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>Памятка</w:t>
      </w:r>
    </w:p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муниципальных служащих администрации муниципа</w:t>
      </w:r>
      <w:r w:rsidR="00FD236A">
        <w:rPr>
          <w:rFonts w:ascii="Arial" w:eastAsia="Times New Roman" w:hAnsi="Arial" w:cs="Arial"/>
          <w:b/>
          <w:sz w:val="32"/>
          <w:szCs w:val="32"/>
          <w:lang w:eastAsia="ru-RU"/>
        </w:rPr>
        <w:t>льного образования – Евстратовское</w:t>
      </w: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сельское поселение по ключевым вопросам противодействия коррупции с обзором типовых ситуаций конфликта интересов на муниципальной службе и порядка их урегулирования</w:t>
      </w:r>
    </w:p>
    <w:p w:rsidR="00931E0F" w:rsidRPr="00931E0F" w:rsidRDefault="00931E0F" w:rsidP="00931E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Настоящая памятка подготовлена во исполнение письма Минздравсоцразвития РФ от 20.09.2010 N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отдельных положений Федерального закона от 25 декабря 2008 г. № 273-ФЗ «О противодействии коррупции».</w:t>
      </w:r>
    </w:p>
    <w:p w:rsidR="00931E0F" w:rsidRDefault="00931E0F" w:rsidP="00931E0F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E0F" w:rsidRPr="00931E0F" w:rsidRDefault="00931E0F" w:rsidP="00931E0F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статьи 10 Федерального закона от 25 декабря 2008 г.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частью 1 статьи 14.1 Федерального закона от 2 марта 2007 года   № 25-ФЗ «О муниципальной службе в Российской Федерации» (далее – Федеральный закон №25-ФЗ)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частью 2 указанной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данного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Сам по себе конфликт интересов – это специфический вид конфликта, который не является служебным спором и не связан с установлением или применением условий труда муниципального служащего. Это внутренний морально-нравственный выбор муниципального служащего, у которого возникла ситуация, при которой сам муниципальный служащий, используя свои должностные обязанности может повлиять на решение тех или иных вопросов за вознаграждение либо из иных личных интересов либо поступить в соответствии с действующим законодательством.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Надо иметь ввиду, что конфликт интересов – это еще не коррупционное преступление, но при этом может предшествовать его совершению.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Выделяют ряд ключевых «областей регулирования», в которых возникновение конфликта интересов является наиболее вероятным: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выполнение иной оплачиваемой работы;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владение ценными бумагами, банковскими вкладами;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получение подарков и услуг;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имущественные обязательства и судебные разбирательства;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взаимодействие с бывшим работодателем и трудоустройство после увольнения с муниципальной службы;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понимания настоящих рекомендаций следует разобраться с понятием муниципального управления, которое отсутствует в законодательстве. 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Муниципальное управление является особым типом управ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ленческой деятельности, осуществляемой органами и должност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ными лицами местного самоуправления, направленной на удов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летворение коллективных интересов и потребностей населения. Объектом муниципального управления выступает территория муниципального образования, а целью - создание необходимых условий для удовлетворения коллективных интересов и потреб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ностей местного сообщества. Для осуществления управленчес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кого воздействия органы местного самоуправления располага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ют тремя основными видами ресурсов: правовыми, экономичес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кими, административными. Правовой ресурс обеспечен правом органов местного самоуправления принимать правовые норма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тивные акты, обязательные для исполнения на территории му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ниципального образования. Экономический ресурс обеспечен правами владения, пользования и распоряжения муниципальной собственностью (включая землю), формирования, утверждения и исполнения местного бюджета, установления местных налогов и сборов, регулирования цен и тарифов на услуги муниципаль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ных предприятий.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ресурс означает создание организационных структур для решения тех или иных задач му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ниципального управления. В современных условиях эффектив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ность муниципального управления в немалой степени зависит от выбора организационной структуры управления, определе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ния субъектом управления главной цели и приоритетных задач, направленных на удовлетворение коллективных интересов и по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требностей населения в муниципальном образовании.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Частью 4 статьи 1 Федерального закона № 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Функции муниципального управления предполагают в том числе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осуществление муниципального контроля;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подготовку и принятие решений об отсрочке уплаты налогов и сборов;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государственной,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установленном порядке, и (или) в отказе его от выгоды, явившейся причиной возникновения конфликтов интересов.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Представителю нанимателя наряду с изменением должностного или служебного положения </w:t>
      </w:r>
      <w:r w:rsidR="0078357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необходимо: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использовать механизм проверок, предусмотренный Постановлением Правительства Рязанской области от 13.03.2013 № 44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931E0F" w:rsidRPr="00931E0F" w:rsidRDefault="00931E0F" w:rsidP="00931E0F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Типовые ситуации конфликта интересов на муниципальной службе </w:t>
      </w:r>
    </w:p>
    <w:p w:rsidR="00931E0F" w:rsidRPr="00931E0F" w:rsidRDefault="00931E0F" w:rsidP="00931E0F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и порядок их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1. 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77"/>
      <w:bookmarkEnd w:id="0"/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1.1.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является членом конкурсной комиссии на замещение вакантной должности органа местного самоуправления. При этом одним из кандидатов на вакантную должность в этом органе местного самоуправления является родственник муниципального служащего;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 Конфликт интересов, связанный с выполнением иной оплачиваемой работы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муниципальному служащему выполнять иную оплачиваемую работу.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муниципальным служащий осуществляет отдельные функции муниципального (административного)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на момент начала выполнения отдельных функций муниципального (административного)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форме. При этом рекомендуется отказаться от выполнения иной оплачиваемой работы в данной организации.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на момент начала выполнения отдельных функций муниципального (административного)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муниципальный служащий самостоятельно не предпринял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этом ситуация, при которой муниципальный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муниципального служащего. Тем не менее, ситуация, когда родственники муниципального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Типовых ситуаций. 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09"/>
      <w:bookmarkEnd w:id="1"/>
      <w:r w:rsidRPr="00931E0F">
        <w:rPr>
          <w:rFonts w:ascii="Arial" w:eastAsia="Times New Roman" w:hAnsi="Arial" w:cs="Arial"/>
          <w:sz w:val="24"/>
          <w:szCs w:val="24"/>
          <w:lang w:eastAsia="ru-RU"/>
        </w:rPr>
        <w:t>2.2.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При этом муниципальный служащий осуществляет в отношении последней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случае,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непосредственно участвует в предоставлении услуг организации, получающей платные услуги;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(административного) управления и т.д.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органы местного самоуправления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муниципальный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2.4.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служащим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Важно отметить, что непринятие муниципальный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2.5.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3. Конфликт интересов, связанный с владением ценными бумагами, банковскими вкладами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3.1.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Для родственников муниципального служащего ограничений на владение ценными бумагами не установлено. Тем не менее, важно понимать,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3.2.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 Конфликт интересов, связанный с получением подарков и услуг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настолько полученный подарок связан с исполнением должностных обязанностей.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указать муниципальному служащему, что факт получения подарков влечет конфликт интересов;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предложить вернуть соответствующий подарок или компенсировать его стоимость;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получает подарки от своего непосредственного подчиненного.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 Конфликт интересов, связанный с имущественными обязательствами и судебными разбирательствами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5.4.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6.1.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участвует в осуществлении отдельных функций муниципального управления в отношении организации, владельцем,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руководителем или работником которой он являлся до поступления на муниципальную службу.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6.2.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например: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бывший муниципальный служащий создает собственную организацию, существенной частью деятельности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 Ситуации, связанные с явным нарушением муниципальным служащим установленных запретов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10 части 1 статьи 14 Федерального закона №25-ФЗ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 ходе проведения контрольных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служащему при выявлении в ходе контрольных мероприятий нарушений законодательства рекомендуется воздержаться от дачи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советов относительно того, какие организации могут быть привлечены для устранения этих нарушений.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Данная ситуация в целом аналогична ситуации, рассмотренной в пункте 2.2.При этом "советы",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конкретном муниципальном образовании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16 части 1 статьи 14 Федерального закона №25-ФЗ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при принятии решения о предоставлении или непредставлении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"выяснить", какую именно работу он там выполняет.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7.4.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8 части 1 статьи 14 Федерального закона №25-ФЗ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На основании ст.13.14 Кодекса РФ об административных правонарушениях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ч.1 ст.14.33 КоАП РФ, влечет наложение административного штрафа на должностных лиц от четырех тысяч до пяти тысяч рублей.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этом необходимо учитывать, что привлечение к административной ответственности не исключает возможности привлечения виновного лица к дисциплинарной ответственности (см., например, Определение Пермского краевого суда от 07.06.2011 по делу № 33-5477/2011).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Уголовная ответственность за совершение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коррупционных преступлений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Наиболее распространенными видами коррупционных преступлений, предусмотренными Уголовным кодексом Российской Федерации (далее – УК РФ) являются такие составы преступлений как получение взятки и дача взятки.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Уголовная ответственность за получение взятки установлена статьей  290 УК РФ, частью 1 которой установлено, что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способствовать таким действиям (бездействию), а равно за общее покровительство или попустительство по службе -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От размера взятки зависит квалификация преступления.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Постановлением Пленума Верховного Суда РФ от 10.02.2000 №6 «О судебной практике по делам о взяточничестве и коммерческом подкупе» под должностным положением, способствующим совершению определенных действий в пользу взяткодателя со стороны указанных должностных лиц, следует, в частности, понимать значимость и авторитет занимаемой должности, нахождение в подчинении иных должностных лиц, в отношении которых осуществляется руководство со стороны взяткополучателя.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 реагирование на его неправомерные действия.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Субъектом преступления, предусмотренного указанной статьей при наличии к тому оснований, признается и такое должностное лицо, которое хотя и не обладало полномочиями для совершения действия (бездействия) в пользу взяткодателя или представляемых им лиц, но в силу своего должностного положения могло способствовать исполнению такого действия (бездействия) другим должностным лицом либо получило взятку за общее покровительство или попустительство по службе.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По смыслу закона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Указанные выгоды и услуги имущественного характера должны получить в приговоре денежную оценку.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Уголовная ответственность за дачу взятки установлена статьей 291 УК РФ, в соответствии с частью 1 которой дача взятки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Согласно примечанию к статье 291 УК РФ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От размера взятки зависит квалификация преступлений, предусмотренных статьями 290 и 291 УК РФ.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Дача взятки, а равно ее получение должностным лицом считаются оконченными с момента принятия получателем хотя бы части передаваемых ценностей.</w:t>
      </w:r>
    </w:p>
    <w:p w:rsidR="00931E0F" w:rsidRPr="00931E0F" w:rsidRDefault="00931E0F" w:rsidP="00931E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474C" w:rsidRPr="00931E0F" w:rsidRDefault="004C474C" w:rsidP="00931E0F">
      <w:pPr>
        <w:spacing w:after="0"/>
        <w:rPr>
          <w:rFonts w:ascii="Arial" w:hAnsi="Arial" w:cs="Arial"/>
          <w:sz w:val="24"/>
          <w:szCs w:val="24"/>
        </w:rPr>
      </w:pPr>
    </w:p>
    <w:sectPr w:rsidR="004C474C" w:rsidRPr="00931E0F" w:rsidSect="00783578">
      <w:footerReference w:type="default" r:id="rId6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1A" w:rsidRDefault="00FE211A" w:rsidP="00783578">
      <w:pPr>
        <w:spacing w:after="0" w:line="240" w:lineRule="auto"/>
      </w:pPr>
      <w:r>
        <w:separator/>
      </w:r>
    </w:p>
  </w:endnote>
  <w:endnote w:type="continuationSeparator" w:id="1">
    <w:p w:rsidR="00FE211A" w:rsidRDefault="00FE211A" w:rsidP="007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5073"/>
      <w:docPartObj>
        <w:docPartGallery w:val="Page Numbers (Bottom of Page)"/>
        <w:docPartUnique/>
      </w:docPartObj>
    </w:sdtPr>
    <w:sdtContent>
      <w:p w:rsidR="00783578" w:rsidRDefault="00AC5245">
        <w:pPr>
          <w:pStyle w:val="a8"/>
          <w:jc w:val="center"/>
        </w:pPr>
        <w:fldSimple w:instr=" PAGE   \* MERGEFORMAT ">
          <w:r w:rsidR="00FD236A">
            <w:rPr>
              <w:noProof/>
            </w:rPr>
            <w:t>19</w:t>
          </w:r>
        </w:fldSimple>
      </w:p>
    </w:sdtContent>
  </w:sdt>
  <w:p w:rsidR="00783578" w:rsidRDefault="007835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1A" w:rsidRDefault="00FE211A" w:rsidP="00783578">
      <w:pPr>
        <w:spacing w:after="0" w:line="240" w:lineRule="auto"/>
      </w:pPr>
      <w:r>
        <w:separator/>
      </w:r>
    </w:p>
  </w:footnote>
  <w:footnote w:type="continuationSeparator" w:id="1">
    <w:p w:rsidR="00FE211A" w:rsidRDefault="00FE211A" w:rsidP="0078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E0F"/>
    <w:rsid w:val="00000282"/>
    <w:rsid w:val="000A7F17"/>
    <w:rsid w:val="000A7F69"/>
    <w:rsid w:val="002511F8"/>
    <w:rsid w:val="00353DE4"/>
    <w:rsid w:val="004C474C"/>
    <w:rsid w:val="007063B5"/>
    <w:rsid w:val="00742CDE"/>
    <w:rsid w:val="00783578"/>
    <w:rsid w:val="008567BD"/>
    <w:rsid w:val="0087359C"/>
    <w:rsid w:val="00931E0F"/>
    <w:rsid w:val="00950873"/>
    <w:rsid w:val="009E5870"/>
    <w:rsid w:val="00A708C7"/>
    <w:rsid w:val="00A95ED1"/>
    <w:rsid w:val="00AC5245"/>
    <w:rsid w:val="00C44A2D"/>
    <w:rsid w:val="00CB7B95"/>
    <w:rsid w:val="00F652CC"/>
    <w:rsid w:val="00FB0634"/>
    <w:rsid w:val="00FB476F"/>
    <w:rsid w:val="00FD236A"/>
    <w:rsid w:val="00FE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E0F"/>
    <w:rPr>
      <w:b/>
      <w:bCs/>
    </w:rPr>
  </w:style>
  <w:style w:type="paragraph" w:customStyle="1" w:styleId="consplusnormal">
    <w:name w:val="consplusnormal"/>
    <w:basedOn w:val="a"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83578"/>
  </w:style>
  <w:style w:type="paragraph" w:styleId="a6">
    <w:name w:val="header"/>
    <w:basedOn w:val="a"/>
    <w:link w:val="a7"/>
    <w:uiPriority w:val="99"/>
    <w:semiHidden/>
    <w:unhideWhenUsed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578"/>
  </w:style>
  <w:style w:type="paragraph" w:styleId="a8">
    <w:name w:val="footer"/>
    <w:basedOn w:val="a"/>
    <w:link w:val="a9"/>
    <w:uiPriority w:val="99"/>
    <w:unhideWhenUsed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7918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Кисель</cp:lastModifiedBy>
  <cp:revision>4</cp:revision>
  <cp:lastPrinted>2015-02-13T12:32:00Z</cp:lastPrinted>
  <dcterms:created xsi:type="dcterms:W3CDTF">2015-02-13T06:50:00Z</dcterms:created>
  <dcterms:modified xsi:type="dcterms:W3CDTF">2015-02-13T12:33:00Z</dcterms:modified>
</cp:coreProperties>
</file>